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proofErr w:type="gramStart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珠联璧合安稳1911一年定开公募人民币理财产品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珠联璧合安稳1911一年定开公募人民币理财产品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ZC108691944658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Z30007、Z31007、Z32007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2019年11月07日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C92A67">
        <w:trPr>
          <w:jc w:val="center"/>
        </w:trPr>
        <w:tc>
          <w:tcPr>
            <w:tcW w:w="70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江苏凯润高新投资有限公司</w:t>
            </w:r>
          </w:p>
        </w:tc>
        <w:tc>
          <w:tcPr>
            <w:tcW w:w="1701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proofErr w:type="gramStart"/>
            <w:r>
              <w:rPr>
                <w:rFonts w:ascii="方正仿宋简体" w:eastAsia="方正仿宋简体" w:hAnsi="方正仿宋简体" w:cs="方正仿宋简体"/>
                <w:sz w:val="24"/>
              </w:rPr>
              <w:t>百瑞恒</w:t>
            </w:r>
            <w:proofErr w:type="gramEnd"/>
            <w:r>
              <w:rPr>
                <w:rFonts w:ascii="方正仿宋简体" w:eastAsia="方正仿宋简体" w:hAnsi="方正仿宋简体" w:cs="方正仿宋简体"/>
                <w:sz w:val="24"/>
              </w:rPr>
              <w:t>益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1676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号集合资金信托计划（鹏南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号）第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</w:t>
            </w:r>
          </w:p>
        </w:tc>
        <w:tc>
          <w:tcPr>
            <w:tcW w:w="1679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  <w:tr w:rsidR="00C92A67">
        <w:trPr>
          <w:jc w:val="center"/>
        </w:trPr>
        <w:tc>
          <w:tcPr>
            <w:tcW w:w="70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日</w:t>
            </w:r>
          </w:p>
        </w:tc>
        <w:tc>
          <w:tcPr>
            <w:tcW w:w="141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扬中市绿洲产业投资集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团有限公司</w:t>
            </w:r>
          </w:p>
        </w:tc>
        <w:tc>
          <w:tcPr>
            <w:tcW w:w="1701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粤财</w:t>
            </w:r>
            <w:proofErr w:type="gramStart"/>
            <w:r>
              <w:rPr>
                <w:rFonts w:ascii="方正仿宋简体" w:eastAsia="方正仿宋简体" w:hAnsi="方正仿宋简体" w:cs="方正仿宋简体"/>
                <w:sz w:val="24"/>
              </w:rPr>
              <w:t>信托瑞</w:t>
            </w:r>
            <w:proofErr w:type="gramEnd"/>
            <w:r>
              <w:rPr>
                <w:rFonts w:ascii="方正仿宋简体" w:eastAsia="方正仿宋简体" w:hAnsi="方正仿宋简体" w:cs="方正仿宋简体"/>
                <w:sz w:val="24"/>
              </w:rPr>
              <w:t>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199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金信托计划第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</w:t>
            </w:r>
          </w:p>
        </w:tc>
        <w:tc>
          <w:tcPr>
            <w:tcW w:w="1679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365</w:t>
            </w:r>
          </w:p>
        </w:tc>
        <w:tc>
          <w:tcPr>
            <w:tcW w:w="1582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C92A67">
        <w:trPr>
          <w:jc w:val="center"/>
        </w:trPr>
        <w:tc>
          <w:tcPr>
            <w:tcW w:w="708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C92A67" w:rsidRDefault="003A64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8D0AEE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4E0" w:rsidRDefault="003A64E0" w:rsidP="00646F9B">
      <w:r>
        <w:separator/>
      </w:r>
    </w:p>
  </w:endnote>
  <w:endnote w:type="continuationSeparator" w:id="0">
    <w:p w:rsidR="003A64E0" w:rsidRDefault="003A64E0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4E0" w:rsidRDefault="003A64E0" w:rsidP="00646F9B">
      <w:r>
        <w:separator/>
      </w:r>
    </w:p>
  </w:footnote>
  <w:footnote w:type="continuationSeparator" w:id="0">
    <w:p w:rsidR="003A64E0" w:rsidRDefault="003A64E0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124C88"/>
    <w:rsid w:val="001B7B78"/>
    <w:rsid w:val="003A64E0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8D0AEE"/>
    <w:rsid w:val="00984DCF"/>
    <w:rsid w:val="009966B9"/>
    <w:rsid w:val="00A97B16"/>
    <w:rsid w:val="00B82CFA"/>
    <w:rsid w:val="00C02B4D"/>
    <w:rsid w:val="00C118B5"/>
    <w:rsid w:val="00C239EA"/>
    <w:rsid w:val="00C92A67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2025-01-27T06:03:00Z</dcterms:modified>
</cp:coreProperties>
</file>